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_staffer name_,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this message finds you well. I am writing on behalf of (NAME of MSHS grantee) and the farmworker families and growers we serve throughout (the district/state ) to ask for  (Representative —-----’s / Senator —----’s) assistance in making sure that the final FY 2024 Labor, Health and Human Services, Education, and Related Agencies Appropriations bill adopts the bill text included in the Senate bill (S.2624) which would eliminate the eligibility barriers currently preventing our program, and other Migrant and Seasonal Head Start (MSHS) programs, from effectively serving the children and working families we are required to 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Office of Head Start and congressional authorizers support the language reported out of the Senate and while  there is no cost associated with the request, its impact on the farmworker communities we serve will be both immediate and substantial.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Indian Head Start programs are facing similar problems with eligibility that are addressed in S. 2624 and I’ve attached a letter sent by the National Migrant and Seasonal Head Start Association (NMSHSA) and the National Indian Head Start Directors Association (NIHSDA) urging leaders on the Appropriations Committee to ensure that the final Appropriations bill incorporates that language.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appreciate your attention to our request and hope (Representative —----- / Senator —----)  will consider weighing in with Appropriations Committee leaders and urging them to include the legislative language reported out of the Senate Appropriations Committee addressing Migrant and Seasonal Head Start eligibility.</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Warm regards,</w:t>
      </w:r>
    </w:p>
    <w:p w:rsidR="00000000" w:rsidDel="00000000" w:rsidP="00000000" w:rsidRDefault="00000000" w:rsidRPr="00000000" w14:paraId="0000000C">
      <w:pPr>
        <w:rPr/>
      </w:pPr>
      <w:r w:rsidDel="00000000" w:rsidR="00000000" w:rsidRPr="00000000">
        <w:rPr>
          <w:rtl w:val="0"/>
        </w:rPr>
        <w:t xml:space="preserve">CEO Name/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